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cs="Calibri" w:eastAsia="Calibri" w:hAnsi="Calibri"/>
          <w:b/>
          <w:bCs/>
          <w:color w:val="111827"/>
          <w:sz w:val="44"/>
          <w:szCs w:val="44"/>
        </w:rPr>
        <w:t xml:space="preserve">Condition Assessment Report</w:t>
      </w:r>
    </w:p>
    <w:p>
      <w:pPr>
        <w:pBdr>
          <w:bottom w:val="single" w:color="3B6D11" w:sz="12"/>
        </w:pBdr>
        <w:spacing w:after="240"/>
      </w:pPr>
      <w:r>
        <w:rPr>
          <w:rFonts w:ascii="Calibri" w:cs="Calibri" w:eastAsia="Calibri" w:hAnsi="Calibri"/>
          <w:color w:val="6B7280"/>
          <w:sz w:val="22"/>
          <w:szCs w:val="22"/>
        </w:rPr>
        <w:t xml:space="preserve">Property: ______________________________________________________________</w:t>
      </w:r>
    </w:p>
    <w:p>
      <w:pPr>
        <w:pStyle w:val="Heading1"/>
        <w:spacing w:after="160" w:before="360"/>
      </w:pPr>
      <w:r>
        <w:rPr>
          <w:rFonts w:ascii="Calibri" w:cs="Calibri" w:eastAsia="Calibri" w:hAnsi="Calibri"/>
          <w:b/>
          <w:bCs/>
          <w:color w:val="3B6D11"/>
          <w:sz w:val="28"/>
          <w:szCs w:val="28"/>
        </w:rPr>
        <w:t xml:space="preserve">1. Property information</w:t>
      </w:r>
    </w:p>
    <w:tbl>
      <w:tblPr>
        <w:tblW w:type="dxa" w:w="1008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  <w:gridCol w:w="6880"/>
      </w:tblGrid>
      <w:tr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00"/>
              <w:bottom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11827"/>
                <w:sz w:val="22"/>
                <w:szCs w:val="22"/>
              </w:rPr>
              <w:t xml:space="preserve">Property name / address:</w:t>
            </w:r>
          </w:p>
        </w:tc>
        <w:tc>
          <w:tcPr>
            <w:tcW w:type="dxa" w:w="688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100"/>
              <w:bottom w:type="dxa" w:w="100"/>
            </w:tcMar>
          </w:tcPr>
          <w:p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00"/>
              <w:bottom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11827"/>
                <w:sz w:val="22"/>
                <w:szCs w:val="22"/>
              </w:rPr>
              <w:t xml:space="preserve">Assessment date:</w:t>
            </w:r>
          </w:p>
        </w:tc>
        <w:tc>
          <w:tcPr>
            <w:tcW w:type="dxa" w:w="688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100"/>
              <w:bottom w:type="dxa" w:w="100"/>
            </w:tcMar>
          </w:tcPr>
          <w:p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00"/>
              <w:bottom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11827"/>
                <w:sz w:val="22"/>
                <w:szCs w:val="22"/>
              </w:rPr>
              <w:t xml:space="preserve">Assessed by:</w:t>
            </w:r>
          </w:p>
        </w:tc>
        <w:tc>
          <w:tcPr>
            <w:tcW w:type="dxa" w:w="688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100"/>
              <w:bottom w:type="dxa" w:w="100"/>
            </w:tcMar>
          </w:tcPr>
          <w:p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00"/>
              <w:bottom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11827"/>
                <w:sz w:val="22"/>
                <w:szCs w:val="22"/>
              </w:rPr>
              <w:t xml:space="preserve">Reference number:</w:t>
            </w:r>
          </w:p>
        </w:tc>
        <w:tc>
          <w:tcPr>
            <w:tcW w:type="dxa" w:w="688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100"/>
              <w:bottom w:type="dxa" w:w="100"/>
            </w:tcMar>
          </w:tcPr>
          <w:p>
            <w:r>
              <w:rPr>
                <w:sz w:val="22"/>
                <w:szCs w:val="22"/>
              </w:rPr>
              <w:t xml:space="preserve"> </w:t>
            </w:r>
          </w:p>
        </w:tc>
      </w:tr>
    </w:tbl>
    <w:p>
      <w:pPr>
        <w:pStyle w:val="Heading1"/>
        <w:spacing w:after="160" w:before="360"/>
      </w:pPr>
      <w:r>
        <w:rPr>
          <w:rFonts w:ascii="Calibri" w:cs="Calibri" w:eastAsia="Calibri" w:hAnsi="Calibri"/>
          <w:b/>
          <w:bCs/>
          <w:color w:val="3B6D11"/>
          <w:sz w:val="28"/>
          <w:szCs w:val="28"/>
        </w:rPr>
        <w:t xml:space="preserve">2. Introduction</w:t>
      </w:r>
    </w:p>
    <w:p>
      <w:pPr>
        <w:spacing w:after="160"/>
      </w:pPr>
      <w:r>
        <w:rPr>
          <w:rFonts w:ascii="Calibri" w:cs="Calibri" w:eastAsia="Calibri" w:hAnsi="Calibri"/>
          <w:i/>
          <w:iCs/>
          <w:color w:val="6B7280"/>
          <w:sz w:val="21"/>
          <w:szCs w:val="21"/>
        </w:rPr>
        <w:t xml:space="preserve">Purpose and scope of the condition assessment, including which areas, systems, or components were reviewed.</w:t>
      </w:r>
    </w:p>
    <w:p>
      <w:pPr>
        <w:pBdr>
          <w:bottom w:val="single" w:color="D1D5DB" w:sz="4"/>
        </w:pBdr>
        <w:spacing w:after="300"/>
      </w:pPr>
      <w:r>
        <w:rPr>
          <w:sz w:val="22"/>
          <w:szCs w:val="22"/>
        </w:rPr>
        <w:t xml:space="preserve"> </w:t>
      </w:r>
    </w:p>
    <w:p>
      <w:pPr>
        <w:pBdr>
          <w:bottom w:val="single" w:color="D1D5DB" w:sz="4"/>
        </w:pBdr>
        <w:spacing w:after="300"/>
      </w:pPr>
      <w:r>
        <w:rPr>
          <w:sz w:val="22"/>
          <w:szCs w:val="22"/>
        </w:rPr>
        <w:t xml:space="preserve"> </w:t>
      </w:r>
    </w:p>
    <w:p>
      <w:pPr>
        <w:pBdr>
          <w:bottom w:val="single" w:color="D1D5DB" w:sz="4"/>
        </w:pBdr>
        <w:spacing w:after="300"/>
      </w:pPr>
      <w:r>
        <w:rPr>
          <w:sz w:val="22"/>
          <w:szCs w:val="22"/>
        </w:rPr>
        <w:t xml:space="preserve"> </w:t>
      </w:r>
    </w:p>
    <w:p>
      <w:pPr>
        <w:pStyle w:val="Heading1"/>
        <w:spacing w:after="160" w:before="360"/>
      </w:pPr>
      <w:r>
        <w:rPr>
          <w:rFonts w:ascii="Calibri" w:cs="Calibri" w:eastAsia="Calibri" w:hAnsi="Calibri"/>
          <w:b/>
          <w:bCs/>
          <w:color w:val="3B6D11"/>
          <w:sz w:val="28"/>
          <w:szCs w:val="28"/>
        </w:rPr>
        <w:t xml:space="preserve">3. Overall condition summary</w:t>
      </w:r>
    </w:p>
    <w:p>
      <w:pPr>
        <w:spacing w:after="160"/>
      </w:pPr>
      <w:r>
        <w:rPr>
          <w:rFonts w:ascii="Calibri" w:cs="Calibri" w:eastAsia="Calibri" w:hAnsi="Calibri"/>
          <w:i/>
          <w:iCs/>
          <w:color w:val="6B7280"/>
          <w:sz w:val="21"/>
          <w:szCs w:val="21"/>
        </w:rPr>
        <w:t xml:space="preserve">Overall condition of the property or asset, highlighting the most significant findings and their severity.</w:t>
      </w:r>
    </w:p>
    <w:p>
      <w:pPr>
        <w:pBdr>
          <w:bottom w:val="single" w:color="D1D5DB" w:sz="4"/>
        </w:pBdr>
        <w:spacing w:after="300"/>
      </w:pPr>
      <w:r>
        <w:rPr>
          <w:sz w:val="22"/>
          <w:szCs w:val="22"/>
        </w:rPr>
        <w:t xml:space="preserve"> </w:t>
      </w:r>
    </w:p>
    <w:p>
      <w:pPr>
        <w:pBdr>
          <w:bottom w:val="single" w:color="D1D5DB" w:sz="4"/>
        </w:pBdr>
        <w:spacing w:after="300"/>
      </w:pPr>
      <w:r>
        <w:rPr>
          <w:sz w:val="22"/>
          <w:szCs w:val="22"/>
        </w:rPr>
        <w:t xml:space="preserve"> </w:t>
      </w:r>
    </w:p>
    <w:p>
      <w:pPr>
        <w:pBdr>
          <w:bottom w:val="single" w:color="D1D5DB" w:sz="4"/>
        </w:pBdr>
        <w:spacing w:after="300"/>
      </w:pPr>
      <w:r>
        <w:rPr>
          <w:sz w:val="22"/>
          <w:szCs w:val="22"/>
        </w:rPr>
        <w:t xml:space="preserve"> </w:t>
      </w:r>
    </w:p>
    <w:p>
      <w:pPr>
        <w:pStyle w:val="Heading1"/>
        <w:spacing w:after="160" w:before="360"/>
      </w:pPr>
      <w:r>
        <w:rPr>
          <w:rFonts w:ascii="Calibri" w:cs="Calibri" w:eastAsia="Calibri" w:hAnsi="Calibri"/>
          <w:b/>
          <w:bCs/>
          <w:color w:val="3B6D11"/>
          <w:sz w:val="28"/>
          <w:szCs w:val="28"/>
        </w:rPr>
        <w:t xml:space="preserve">4. Condition summary table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1900"/>
        <w:gridCol w:w="1600"/>
        <w:gridCol w:w="3180"/>
      </w:tblGrid>
      <w:tr>
        <w:trPr>
          <w:tblHeader/>
        </w:trPr>
        <w:tc>
          <w:tcPr>
            <w:tcW w:type="dxa" w:w="340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shd w:fill="E9F6E9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3B6D11"/>
                <w:sz w:val="20"/>
                <w:szCs w:val="20"/>
              </w:rPr>
              <w:t xml:space="preserve">Component</w:t>
            </w:r>
          </w:p>
        </w:tc>
        <w:tc>
          <w:tcPr>
            <w:tcW w:type="dxa" w:w="190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shd w:fill="E9F6E9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3B6D11"/>
                <w:sz w:val="20"/>
                <w:szCs w:val="20"/>
              </w:rPr>
              <w:t xml:space="preserve">Condition</w:t>
            </w:r>
          </w:p>
        </w:tc>
        <w:tc>
          <w:tcPr>
            <w:tcW w:type="dxa" w:w="160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shd w:fill="E9F6E9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3B6D11"/>
                <w:sz w:val="20"/>
                <w:szCs w:val="20"/>
              </w:rPr>
              <w:t xml:space="preserve">Priority</w:t>
            </w:r>
          </w:p>
        </w:tc>
        <w:tc>
          <w:tcPr>
            <w:tcW w:type="dxa" w:w="318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shd w:fill="E9F6E9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3B6D11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340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140"/>
              <w:left w:type="dxa" w:w="100"/>
              <w:bottom w:type="dxa" w:w="14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90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140"/>
              <w:left w:type="dxa" w:w="100"/>
              <w:bottom w:type="dxa" w:w="14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60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140"/>
              <w:left w:type="dxa" w:w="100"/>
              <w:bottom w:type="dxa" w:w="14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318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140"/>
              <w:left w:type="dxa" w:w="100"/>
              <w:bottom w:type="dxa" w:w="14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340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140"/>
              <w:left w:type="dxa" w:w="100"/>
              <w:bottom w:type="dxa" w:w="14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90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140"/>
              <w:left w:type="dxa" w:w="100"/>
              <w:bottom w:type="dxa" w:w="14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60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140"/>
              <w:left w:type="dxa" w:w="100"/>
              <w:bottom w:type="dxa" w:w="14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318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140"/>
              <w:left w:type="dxa" w:w="100"/>
              <w:bottom w:type="dxa" w:w="14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340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140"/>
              <w:left w:type="dxa" w:w="100"/>
              <w:bottom w:type="dxa" w:w="14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90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140"/>
              <w:left w:type="dxa" w:w="100"/>
              <w:bottom w:type="dxa" w:w="14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60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140"/>
              <w:left w:type="dxa" w:w="100"/>
              <w:bottom w:type="dxa" w:w="14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318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140"/>
              <w:left w:type="dxa" w:w="100"/>
              <w:bottom w:type="dxa" w:w="14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340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140"/>
              <w:left w:type="dxa" w:w="100"/>
              <w:bottom w:type="dxa" w:w="14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90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140"/>
              <w:left w:type="dxa" w:w="100"/>
              <w:bottom w:type="dxa" w:w="14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60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140"/>
              <w:left w:type="dxa" w:w="100"/>
              <w:bottom w:type="dxa" w:w="14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318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140"/>
              <w:left w:type="dxa" w:w="100"/>
              <w:bottom w:type="dxa" w:w="14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340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140"/>
              <w:left w:type="dxa" w:w="100"/>
              <w:bottom w:type="dxa" w:w="14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90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140"/>
              <w:left w:type="dxa" w:w="100"/>
              <w:bottom w:type="dxa" w:w="14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60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140"/>
              <w:left w:type="dxa" w:w="100"/>
              <w:bottom w:type="dxa" w:w="14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318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140"/>
              <w:left w:type="dxa" w:w="100"/>
              <w:bottom w:type="dxa" w:w="14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340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140"/>
              <w:left w:type="dxa" w:w="100"/>
              <w:bottom w:type="dxa" w:w="14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90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140"/>
              <w:left w:type="dxa" w:w="100"/>
              <w:bottom w:type="dxa" w:w="14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60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140"/>
              <w:left w:type="dxa" w:w="100"/>
              <w:bottom w:type="dxa" w:w="14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318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140"/>
              <w:left w:type="dxa" w:w="100"/>
              <w:bottom w:type="dxa" w:w="14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spacing w:after="120"/>
      </w:pPr>
    </w:p>
    <w:p>
      <w:pPr>
        <w:pStyle w:val="Heading1"/>
        <w:spacing w:after="160" w:before="360"/>
      </w:pPr>
      <w:r>
        <w:rPr>
          <w:rFonts w:ascii="Calibri" w:cs="Calibri" w:eastAsia="Calibri" w:hAnsi="Calibri"/>
          <w:b/>
          <w:bCs/>
          <w:color w:val="3B6D11"/>
          <w:sz w:val="28"/>
          <w:szCs w:val="28"/>
        </w:rPr>
        <w:t xml:space="preserve">5. Findings by component</w:t>
      </w:r>
    </w:p>
    <w:p>
      <w:pPr>
        <w:spacing w:after="160"/>
      </w:pPr>
      <w:r>
        <w:rPr>
          <w:rFonts w:ascii="Calibri" w:cs="Calibri" w:eastAsia="Calibri" w:hAnsi="Calibri"/>
          <w:i/>
          <w:iCs/>
          <w:color w:val="6B7280"/>
          <w:sz w:val="21"/>
          <w:szCs w:val="21"/>
        </w:rPr>
        <w:t xml:space="preserve">Repeat the block below for each component, system, or area assessed.</w:t>
      </w:r>
    </w:p>
    <w:p>
      <w:pPr>
        <w:pStyle w:val="Heading2"/>
        <w:spacing w:after="120" w:before="240"/>
      </w:pPr>
      <w:r>
        <w:rPr>
          <w:rFonts w:ascii="Calibri" w:cs="Calibri" w:eastAsia="Calibri" w:hAnsi="Calibri"/>
          <w:b/>
          <w:bCs/>
          <w:color w:val="111827"/>
          <w:sz w:val="24"/>
          <w:szCs w:val="24"/>
        </w:rPr>
        <w:t xml:space="preserve">5.1 [Component name]</w:t>
      </w:r>
    </w:p>
    <w:p>
      <w:pPr>
        <w:spacing w:after="160"/>
      </w:pPr>
      <w:r>
        <w:rPr>
          <w:rFonts w:ascii="Calibri" w:cs="Calibri" w:eastAsia="Calibri" w:hAnsi="Calibri"/>
          <w:i/>
          <w:iCs/>
          <w:color w:val="6B7280"/>
          <w:sz w:val="21"/>
          <w:szCs w:val="21"/>
        </w:rPr>
        <w:t xml:space="preserve">Observed condition, including any defects, deterioration, or damage and the likely cause — with captioned photos documenting this component.</w:t>
      </w:r>
    </w:p>
    <w:p>
      <w:pPr>
        <w:pBdr>
          <w:bottom w:val="single" w:color="D1D5DB" w:sz="4"/>
        </w:pBdr>
        <w:spacing w:after="300"/>
      </w:pPr>
      <w:r>
        <w:rPr>
          <w:sz w:val="22"/>
          <w:szCs w:val="22"/>
        </w:rPr>
        <w:t xml:space="preserve"> </w:t>
      </w:r>
    </w:p>
    <w:p>
      <w:pPr>
        <w:pBdr>
          <w:bottom w:val="single" w:color="D1D5DB" w:sz="4"/>
        </w:pBdr>
        <w:spacing w:after="300"/>
      </w:pPr>
      <w:r>
        <w:rPr>
          <w:sz w:val="22"/>
          <w:szCs w:val="22"/>
        </w:rPr>
        <w:t xml:space="preserve"> </w:t>
      </w:r>
    </w:p>
    <w:p>
      <w:pPr>
        <w:pBdr>
          <w:bottom w:val="single" w:color="D1D5DB" w:sz="4"/>
        </w:pBdr>
        <w:spacing w:after="300"/>
      </w:pPr>
      <w:r>
        <w:rPr>
          <w:sz w:val="22"/>
          <w:szCs w:val="22"/>
        </w:rPr>
        <w:t xml:space="preserve"> </w:t>
      </w:r>
    </w:p>
    <w:p>
      <w:pPr>
        <w:pStyle w:val="Heading2"/>
        <w:spacing w:after="120" w:before="240"/>
      </w:pPr>
      <w:r>
        <w:rPr>
          <w:rFonts w:ascii="Calibri" w:cs="Calibri" w:eastAsia="Calibri" w:hAnsi="Calibri"/>
          <w:b/>
          <w:bCs/>
          <w:color w:val="111827"/>
          <w:sz w:val="24"/>
          <w:szCs w:val="24"/>
        </w:rPr>
        <w:t xml:space="preserve">5.2 [Component name]</w:t>
      </w:r>
    </w:p>
    <w:p>
      <w:pPr>
        <w:spacing w:after="160"/>
      </w:pPr>
      <w:r>
        <w:rPr>
          <w:rFonts w:ascii="Calibri" w:cs="Calibri" w:eastAsia="Calibri" w:hAnsi="Calibri"/>
          <w:i/>
          <w:iCs/>
          <w:color w:val="6B7280"/>
          <w:sz w:val="21"/>
          <w:szCs w:val="21"/>
        </w:rPr>
        <w:t xml:space="preserve">Observed condition, including any defects, deterioration, or damage and the likely cause — with captioned photos documenting this component.</w:t>
      </w:r>
    </w:p>
    <w:p>
      <w:pPr>
        <w:pBdr>
          <w:bottom w:val="single" w:color="D1D5DB" w:sz="4"/>
        </w:pBdr>
        <w:spacing w:after="300"/>
      </w:pPr>
      <w:r>
        <w:rPr>
          <w:sz w:val="22"/>
          <w:szCs w:val="22"/>
        </w:rPr>
        <w:t xml:space="preserve"> </w:t>
      </w:r>
    </w:p>
    <w:p>
      <w:pPr>
        <w:pBdr>
          <w:bottom w:val="single" w:color="D1D5DB" w:sz="4"/>
        </w:pBdr>
        <w:spacing w:after="300"/>
      </w:pPr>
      <w:r>
        <w:rPr>
          <w:sz w:val="22"/>
          <w:szCs w:val="22"/>
        </w:rPr>
        <w:t xml:space="preserve"> </w:t>
      </w:r>
    </w:p>
    <w:p>
      <w:pPr>
        <w:pBdr>
          <w:bottom w:val="single" w:color="D1D5DB" w:sz="4"/>
        </w:pBdr>
        <w:spacing w:after="300"/>
      </w:pPr>
      <w:r>
        <w:rPr>
          <w:sz w:val="22"/>
          <w:szCs w:val="22"/>
        </w:rPr>
        <w:t xml:space="preserve"> </w:t>
      </w:r>
    </w:p>
    <w:p>
      <w:pPr>
        <w:pStyle w:val="Heading2"/>
        <w:spacing w:after="120" w:before="240"/>
      </w:pPr>
      <w:r>
        <w:rPr>
          <w:rFonts w:ascii="Calibri" w:cs="Calibri" w:eastAsia="Calibri" w:hAnsi="Calibri"/>
          <w:b/>
          <w:bCs/>
          <w:color w:val="111827"/>
          <w:sz w:val="24"/>
          <w:szCs w:val="24"/>
        </w:rPr>
        <w:t xml:space="preserve">5.3 [Component name]</w:t>
      </w:r>
    </w:p>
    <w:p>
      <w:pPr>
        <w:spacing w:after="160"/>
      </w:pPr>
      <w:r>
        <w:rPr>
          <w:rFonts w:ascii="Calibri" w:cs="Calibri" w:eastAsia="Calibri" w:hAnsi="Calibri"/>
          <w:i/>
          <w:iCs/>
          <w:color w:val="6B7280"/>
          <w:sz w:val="21"/>
          <w:szCs w:val="21"/>
        </w:rPr>
        <w:t xml:space="preserve">Observed condition, including any defects, deterioration, or damage and the likely cause — with captioned photos documenting this component.</w:t>
      </w:r>
    </w:p>
    <w:p>
      <w:pPr>
        <w:pBdr>
          <w:bottom w:val="single" w:color="D1D5DB" w:sz="4"/>
        </w:pBdr>
        <w:spacing w:after="300"/>
      </w:pPr>
      <w:r>
        <w:rPr>
          <w:sz w:val="22"/>
          <w:szCs w:val="22"/>
        </w:rPr>
        <w:t xml:space="preserve"> </w:t>
      </w:r>
    </w:p>
    <w:p>
      <w:pPr>
        <w:pBdr>
          <w:bottom w:val="single" w:color="D1D5DB" w:sz="4"/>
        </w:pBdr>
        <w:spacing w:after="300"/>
      </w:pPr>
      <w:r>
        <w:rPr>
          <w:sz w:val="22"/>
          <w:szCs w:val="22"/>
        </w:rPr>
        <w:t xml:space="preserve"> </w:t>
      </w:r>
    </w:p>
    <w:p>
      <w:pPr>
        <w:pBdr>
          <w:bottom w:val="single" w:color="D1D5DB" w:sz="4"/>
        </w:pBdr>
        <w:spacing w:after="300"/>
      </w:pPr>
      <w:r>
        <w:rPr>
          <w:sz w:val="22"/>
          <w:szCs w:val="22"/>
        </w:rPr>
        <w:t xml:space="preserve"> </w:t>
      </w:r>
    </w:p>
    <w:p>
      <w:pPr>
        <w:pStyle w:val="Heading1"/>
        <w:spacing w:after="160" w:before="360"/>
      </w:pPr>
      <w:r>
        <w:rPr>
          <w:rFonts w:ascii="Calibri" w:cs="Calibri" w:eastAsia="Calibri" w:hAnsi="Calibri"/>
          <w:b/>
          <w:bCs/>
          <w:color w:val="3B6D11"/>
          <w:sz w:val="28"/>
          <w:szCs w:val="28"/>
        </w:rPr>
        <w:t xml:space="preserve">6. Measurements &amp; sizes</w:t>
      </w:r>
    </w:p>
    <w:p>
      <w:pPr>
        <w:spacing w:after="160"/>
      </w:pPr>
      <w:r>
        <w:rPr>
          <w:rFonts w:ascii="Calibri" w:cs="Calibri" w:eastAsia="Calibri" w:hAnsi="Calibri"/>
          <w:i/>
          <w:iCs/>
          <w:color w:val="6B7280"/>
          <w:sz w:val="21"/>
          <w:szCs w:val="21"/>
        </w:rPr>
        <w:t xml:space="preserve">Every measurement, dimension, or size noted during the assessment, one row per measurement, so they can be reviewed in one place.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2400"/>
        <w:gridCol w:w="2400"/>
        <w:gridCol w:w="2480"/>
      </w:tblGrid>
      <w:tr>
        <w:trPr>
          <w:tblHeader/>
        </w:trPr>
        <w:tc>
          <w:tcPr>
            <w:tcW w:type="dxa" w:w="280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shd w:fill="E9F6E9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3B6D11"/>
                <w:sz w:val="20"/>
                <w:szCs w:val="20"/>
              </w:rPr>
              <w:t xml:space="preserve">Item</w:t>
            </w:r>
          </w:p>
        </w:tc>
        <w:tc>
          <w:tcPr>
            <w:tcW w:type="dxa" w:w="240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shd w:fill="E9F6E9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3B6D11"/>
                <w:sz w:val="20"/>
                <w:szCs w:val="20"/>
              </w:rPr>
              <w:t xml:space="preserve">Location</w:t>
            </w:r>
          </w:p>
        </w:tc>
        <w:tc>
          <w:tcPr>
            <w:tcW w:type="dxa" w:w="240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shd w:fill="E9F6E9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3B6D11"/>
                <w:sz w:val="20"/>
                <w:szCs w:val="20"/>
              </w:rPr>
              <w:t xml:space="preserve">Measurement / size</w:t>
            </w:r>
          </w:p>
        </w:tc>
        <w:tc>
          <w:tcPr>
            <w:tcW w:type="dxa" w:w="248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shd w:fill="E9F6E9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3B6D11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280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140"/>
              <w:left w:type="dxa" w:w="100"/>
              <w:bottom w:type="dxa" w:w="14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240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140"/>
              <w:left w:type="dxa" w:w="100"/>
              <w:bottom w:type="dxa" w:w="14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240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140"/>
              <w:left w:type="dxa" w:w="100"/>
              <w:bottom w:type="dxa" w:w="14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248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140"/>
              <w:left w:type="dxa" w:w="100"/>
              <w:bottom w:type="dxa" w:w="14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280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140"/>
              <w:left w:type="dxa" w:w="100"/>
              <w:bottom w:type="dxa" w:w="14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240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140"/>
              <w:left w:type="dxa" w:w="100"/>
              <w:bottom w:type="dxa" w:w="14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240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140"/>
              <w:left w:type="dxa" w:w="100"/>
              <w:bottom w:type="dxa" w:w="14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248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140"/>
              <w:left w:type="dxa" w:w="100"/>
              <w:bottom w:type="dxa" w:w="14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280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140"/>
              <w:left w:type="dxa" w:w="100"/>
              <w:bottom w:type="dxa" w:w="14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240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140"/>
              <w:left w:type="dxa" w:w="100"/>
              <w:bottom w:type="dxa" w:w="14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240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140"/>
              <w:left w:type="dxa" w:w="100"/>
              <w:bottom w:type="dxa" w:w="14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248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140"/>
              <w:left w:type="dxa" w:w="100"/>
              <w:bottom w:type="dxa" w:w="14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280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140"/>
              <w:left w:type="dxa" w:w="100"/>
              <w:bottom w:type="dxa" w:w="14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240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140"/>
              <w:left w:type="dxa" w:w="100"/>
              <w:bottom w:type="dxa" w:w="14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240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140"/>
              <w:left w:type="dxa" w:w="100"/>
              <w:bottom w:type="dxa" w:w="14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248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140"/>
              <w:left w:type="dxa" w:w="100"/>
              <w:bottom w:type="dxa" w:w="14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280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140"/>
              <w:left w:type="dxa" w:w="100"/>
              <w:bottom w:type="dxa" w:w="14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240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140"/>
              <w:left w:type="dxa" w:w="100"/>
              <w:bottom w:type="dxa" w:w="14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240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140"/>
              <w:left w:type="dxa" w:w="100"/>
              <w:bottom w:type="dxa" w:w="14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248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140"/>
              <w:left w:type="dxa" w:w="100"/>
              <w:bottom w:type="dxa" w:w="14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280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140"/>
              <w:left w:type="dxa" w:w="100"/>
              <w:bottom w:type="dxa" w:w="14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240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140"/>
              <w:left w:type="dxa" w:w="100"/>
              <w:bottom w:type="dxa" w:w="14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240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140"/>
              <w:left w:type="dxa" w:w="100"/>
              <w:bottom w:type="dxa" w:w="14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248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140"/>
              <w:left w:type="dxa" w:w="100"/>
              <w:bottom w:type="dxa" w:w="14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spacing w:after="120"/>
      </w:pPr>
    </w:p>
    <w:p>
      <w:pPr>
        <w:pStyle w:val="Heading1"/>
        <w:spacing w:after="160" w:before="360"/>
      </w:pPr>
      <w:r>
        <w:rPr>
          <w:rFonts w:ascii="Calibri" w:cs="Calibri" w:eastAsia="Calibri" w:hAnsi="Calibri"/>
          <w:b/>
          <w:bCs/>
          <w:color w:val="3B6D11"/>
          <w:sz w:val="28"/>
          <w:szCs w:val="28"/>
        </w:rPr>
        <w:t xml:space="preserve">7. Deficiencies</w:t>
      </w:r>
    </w:p>
    <w:p>
      <w:pPr>
        <w:spacing w:after="160"/>
      </w:pPr>
      <w:r>
        <w:rPr>
          <w:rFonts w:ascii="Calibri" w:cs="Calibri" w:eastAsia="Calibri" w:hAnsi="Calibri"/>
          <w:i/>
          <w:iCs/>
          <w:color w:val="6B7280"/>
          <w:sz w:val="21"/>
          <w:szCs w:val="21"/>
        </w:rPr>
        <w:t xml:space="preserve">Deficiencies identified during the assessment, as bullet points, ordered by severity.</w:t>
      </w:r>
    </w:p>
    <w:p>
      <w:pPr>
        <w:pBdr>
          <w:bottom w:val="single" w:color="D1D5DB" w:sz="4"/>
        </w:pBdr>
        <w:spacing w:after="300"/>
      </w:pPr>
      <w:r>
        <w:rPr>
          <w:sz w:val="22"/>
          <w:szCs w:val="22"/>
        </w:rPr>
        <w:t xml:space="preserve"> </w:t>
      </w:r>
    </w:p>
    <w:p>
      <w:pPr>
        <w:pBdr>
          <w:bottom w:val="single" w:color="D1D5DB" w:sz="4"/>
        </w:pBdr>
        <w:spacing w:after="300"/>
      </w:pPr>
      <w:r>
        <w:rPr>
          <w:sz w:val="22"/>
          <w:szCs w:val="22"/>
        </w:rPr>
        <w:t xml:space="preserve"> </w:t>
      </w:r>
    </w:p>
    <w:p>
      <w:pPr>
        <w:pBdr>
          <w:bottom w:val="single" w:color="D1D5DB" w:sz="4"/>
        </w:pBdr>
        <w:spacing w:after="300"/>
      </w:pPr>
      <w:r>
        <w:rPr>
          <w:sz w:val="22"/>
          <w:szCs w:val="22"/>
        </w:rPr>
        <w:t xml:space="preserve"> </w:t>
      </w:r>
    </w:p>
    <w:p>
      <w:pPr>
        <w:pStyle w:val="Heading1"/>
        <w:spacing w:after="160" w:before="360"/>
      </w:pPr>
      <w:r>
        <w:rPr>
          <w:rFonts w:ascii="Calibri" w:cs="Calibri" w:eastAsia="Calibri" w:hAnsi="Calibri"/>
          <w:b/>
          <w:bCs/>
          <w:color w:val="3B6D11"/>
          <w:sz w:val="28"/>
          <w:szCs w:val="28"/>
        </w:rPr>
        <w:t xml:space="preserve">8. Recommendations</w:t>
      </w:r>
    </w:p>
    <w:p>
      <w:pPr>
        <w:spacing w:after="160"/>
      </w:pPr>
      <w:r>
        <w:rPr>
          <w:rFonts w:ascii="Calibri" w:cs="Calibri" w:eastAsia="Calibri" w:hAnsi="Calibri"/>
          <w:i/>
          <w:iCs/>
          <w:color w:val="6B7280"/>
          <w:sz w:val="21"/>
          <w:szCs w:val="21"/>
        </w:rPr>
        <w:t xml:space="preserve">Recommended remedial actions, as bullet points, noting relative priority and urgency.</w:t>
      </w:r>
    </w:p>
    <w:p>
      <w:pPr>
        <w:pBdr>
          <w:bottom w:val="single" w:color="D1D5DB" w:sz="4"/>
        </w:pBdr>
        <w:spacing w:after="300"/>
      </w:pPr>
      <w:r>
        <w:rPr>
          <w:sz w:val="22"/>
          <w:szCs w:val="22"/>
        </w:rPr>
        <w:t xml:space="preserve"> </w:t>
      </w:r>
    </w:p>
    <w:p>
      <w:pPr>
        <w:pBdr>
          <w:bottom w:val="single" w:color="D1D5DB" w:sz="4"/>
        </w:pBdr>
        <w:spacing w:after="300"/>
      </w:pPr>
      <w:r>
        <w:rPr>
          <w:sz w:val="22"/>
          <w:szCs w:val="22"/>
        </w:rPr>
        <w:t xml:space="preserve"> </w:t>
      </w:r>
    </w:p>
    <w:p>
      <w:pPr>
        <w:pBdr>
          <w:bottom w:val="single" w:color="D1D5DB" w:sz="4"/>
        </w:pBdr>
        <w:spacing w:after="300"/>
      </w:pPr>
      <w:r>
        <w:rPr>
          <w:sz w:val="22"/>
          <w:szCs w:val="22"/>
        </w:rPr>
        <w:t xml:space="preserve"> </w:t>
      </w:r>
    </w:p>
    <w:sectPr>
      <w:footerReference w:type="default" r:id="rId7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6B7280"/>
        <w:sz w:val="18"/>
        <w:szCs w:val="18"/>
      </w:rPr>
      <w:t xml:space="preserve">Template provided by Tenera Reports — AI-written field reports  ·  www.tenerapro.com/reports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11827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2026-08-10T18:13:22.197Z</dcterms:created>
  <dcterms:modified xsi:type="dcterms:W3CDTF">2026-08-10T18:13:22.197Z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