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11827"/>
          <w:sz w:val="44"/>
          <w:szCs w:val="44"/>
        </w:rPr>
        <w:t xml:space="preserve">AI Vendor Security Checklist</w:t>
      </w:r>
    </w:p>
    <w:p>
      <w:pPr>
        <w:spacing w:after="240"/>
      </w:pPr>
      <w:r>
        <w:rPr>
          <w:rFonts w:ascii="Calibri" w:cs="Calibri" w:eastAsia="Calibri" w:hAnsi="Calibri"/>
          <w:color w:val="6B7280"/>
          <w:sz w:val="22"/>
          <w:szCs w:val="22"/>
        </w:rPr>
        <w:t xml:space="preserve">Eight questions to send any AI vendor, in one email, before the demo. A vendor should answer all eight in writing within a week; the speed and format of the answers are findings too.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3B6D11"/>
          <w:sz w:val="26"/>
          <w:szCs w:val="26"/>
        </w:rPr>
        <w:t xml:space="preserve">1.  </w:t>
      </w:r>
      <w:r>
        <w:rPr>
          <w:rFonts w:ascii="Calibri" w:cs="Calibri" w:eastAsia="Calibri" w:hAnsi="Calibri"/>
          <w:b/>
          <w:bCs/>
          <w:color w:val="111827"/>
          <w:sz w:val="26"/>
          <w:szCs w:val="26"/>
        </w:rPr>
        <w:t xml:space="preserve">Where does the data physically live?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6B7280"/>
          <w:sz w:val="22"/>
          <w:szCs w:val="22"/>
        </w:rPr>
        <w:t xml:space="preserve">Ask for jurisdiction and infrastructure provider, not "the cloud". If clients require North American servers, confirm before signature.</w:t>
      </w:r>
    </w:p>
    <w:p>
      <w:pPr>
        <w:spacing w:after="120"/>
        <w:ind w:left="360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Answer received:  ☐ in writing   ☐ verbal only   ☐ none        Date: ____________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3B6D11"/>
          <w:sz w:val="26"/>
          <w:szCs w:val="26"/>
        </w:rPr>
        <w:t xml:space="preserve">2.  </w:t>
      </w:r>
      <w:r>
        <w:rPr>
          <w:rFonts w:ascii="Calibri" w:cs="Calibri" w:eastAsia="Calibri" w:hAnsi="Calibri"/>
          <w:b/>
          <w:bCs/>
          <w:color w:val="111827"/>
          <w:sz w:val="26"/>
          <w:szCs w:val="26"/>
        </w:rPr>
        <w:t xml:space="preserve">Is it dedicated hardware or shared infrastructure?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6B7280"/>
          <w:sz w:val="22"/>
          <w:szCs w:val="22"/>
        </w:rPr>
        <w:t xml:space="preserve">Shared cloud with logical separation is reasonable; what matters is that the vendor says so plainly.</w:t>
      </w:r>
    </w:p>
    <w:p>
      <w:pPr>
        <w:spacing w:after="120"/>
        <w:ind w:left="360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Answer received:  ☐ in writing   ☐ verbal only   ☐ none        Date: ____________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3B6D11"/>
          <w:sz w:val="26"/>
          <w:szCs w:val="26"/>
        </w:rPr>
        <w:t xml:space="preserve">3.  </w:t>
      </w:r>
      <w:r>
        <w:rPr>
          <w:rFonts w:ascii="Calibri" w:cs="Calibri" w:eastAsia="Calibri" w:hAnsi="Calibri"/>
          <w:b/>
          <w:bCs/>
          <w:color w:val="111827"/>
          <w:sz w:val="26"/>
          <w:szCs w:val="26"/>
        </w:rPr>
        <w:t xml:space="preserve">What happens to the data before it reaches a model?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6B7280"/>
          <w:sz w:val="22"/>
          <w:szCs w:val="22"/>
        </w:rPr>
        <w:t xml:space="preserve">What is removed or masked before content is sent for processing, and what is not.</w:t>
      </w:r>
    </w:p>
    <w:p>
      <w:pPr>
        <w:spacing w:after="120"/>
        <w:ind w:left="360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Answer received:  ☐ in writing   ☐ verbal only   ☐ none        Date: ____________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3B6D11"/>
          <w:sz w:val="26"/>
          <w:szCs w:val="26"/>
        </w:rPr>
        <w:t xml:space="preserve">4.  </w:t>
      </w:r>
      <w:r>
        <w:rPr>
          <w:rFonts w:ascii="Calibri" w:cs="Calibri" w:eastAsia="Calibri" w:hAnsi="Calibri"/>
          <w:b/>
          <w:bCs/>
          <w:color w:val="111827"/>
          <w:sz w:val="26"/>
          <w:szCs w:val="26"/>
        </w:rPr>
        <w:t xml:space="preserve">Does your agreement with the model provider differ from consumer terms?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6B7280"/>
          <w:sz w:val="22"/>
          <w:szCs w:val="22"/>
        </w:rPr>
        <w:t xml:space="preserve">Ask for the substance of the commercial agreement, in writing.</w:t>
      </w:r>
    </w:p>
    <w:p>
      <w:pPr>
        <w:spacing w:after="120"/>
        <w:ind w:left="360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Answer received:  ☐ in writing   ☐ verbal only   ☐ none        Date: ____________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3B6D11"/>
          <w:sz w:val="26"/>
          <w:szCs w:val="26"/>
        </w:rPr>
        <w:t xml:space="preserve">5.  </w:t>
      </w:r>
      <w:r>
        <w:rPr>
          <w:rFonts w:ascii="Calibri" w:cs="Calibri" w:eastAsia="Calibri" w:hAnsi="Calibri"/>
          <w:b/>
          <w:bCs/>
          <w:color w:val="111827"/>
          <w:sz w:val="26"/>
          <w:szCs w:val="26"/>
        </w:rPr>
        <w:t xml:space="preserve">Is our data used for training?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6B7280"/>
          <w:sz w:val="22"/>
          <w:szCs w:val="22"/>
        </w:rPr>
        <w:t xml:space="preserve">Two questions: the vendor's own models, and any third party's. A single denial usually covers only the first.</w:t>
      </w:r>
    </w:p>
    <w:p>
      <w:pPr>
        <w:spacing w:after="120"/>
        <w:ind w:left="360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Answer received:  ☐ in writing   ☐ verbal only   ☐ none        Date: ____________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3B6D11"/>
          <w:sz w:val="26"/>
          <w:szCs w:val="26"/>
        </w:rPr>
        <w:t xml:space="preserve">6.  </w:t>
      </w:r>
      <w:r>
        <w:rPr>
          <w:rFonts w:ascii="Calibri" w:cs="Calibri" w:eastAsia="Calibri" w:hAnsi="Calibri"/>
          <w:b/>
          <w:bCs/>
          <w:color w:val="111827"/>
          <w:sz w:val="26"/>
          <w:szCs w:val="26"/>
        </w:rPr>
        <w:t xml:space="preserve">What are the retention and deletion terms?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6B7280"/>
          <w:sz w:val="22"/>
          <w:szCs w:val="22"/>
        </w:rPr>
        <w:t xml:space="preserve">What is kept, for how long, what deletion removes, and whether it reaches backups. Check against your own record-retention obligations.</w:t>
      </w:r>
    </w:p>
    <w:p>
      <w:pPr>
        <w:spacing w:after="120"/>
        <w:ind w:left="360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Answer received:  ☐ in writing   ☐ verbal only   ☐ none        Date: ____________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3B6D11"/>
          <w:sz w:val="26"/>
          <w:szCs w:val="26"/>
        </w:rPr>
        <w:t xml:space="preserve">7.  </w:t>
      </w:r>
      <w:r>
        <w:rPr>
          <w:rFonts w:ascii="Calibri" w:cs="Calibri" w:eastAsia="Calibri" w:hAnsi="Calibri"/>
          <w:b/>
          <w:bCs/>
          <w:color w:val="111827"/>
          <w:sz w:val="26"/>
          <w:szCs w:val="26"/>
        </w:rPr>
        <w:t xml:space="preserve">What happens if the vendor disappears?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6B7280"/>
          <w:sz w:val="22"/>
          <w:szCs w:val="22"/>
        </w:rPr>
        <w:t xml:space="preserve">Fire, outage, acquisition, insolvency: can you export every document in a usable format without the vendor's cooperation?</w:t>
      </w:r>
    </w:p>
    <w:p>
      <w:pPr>
        <w:spacing w:after="120"/>
        <w:ind w:left="360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Answer received:  ☐ in writing   ☐ verbal only   ☐ none        Date: ____________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3B6D11"/>
          <w:sz w:val="26"/>
          <w:szCs w:val="26"/>
        </w:rPr>
        <w:t xml:space="preserve">8.  </w:t>
      </w:r>
      <w:r>
        <w:rPr>
          <w:rFonts w:ascii="Calibri" w:cs="Calibri" w:eastAsia="Calibri" w:hAnsi="Calibri"/>
          <w:b/>
          <w:bCs/>
          <w:color w:val="111827"/>
          <w:sz w:val="26"/>
          <w:szCs w:val="26"/>
        </w:rPr>
        <w:t xml:space="preserve">Who at the vendor can see our content?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6B7280"/>
          <w:sz w:val="22"/>
          <w:szCs w:val="22"/>
        </w:rPr>
        <w:t xml:space="preserve">The internal access model: limited, logged, and disclosed is the reasonable answer.</w:t>
      </w:r>
    </w:p>
    <w:p>
      <w:pPr>
        <w:spacing w:after="120"/>
        <w:ind w:left="360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Answer received:  ☐ in writing   ☐ verbal only   ☐ none        Date: ____________</w:t>
      </w:r>
    </w:p>
    <w:p>
      <w:pPr>
        <w:spacing w:before="240"/>
      </w:pPr>
      <w:r>
        <w:rPr>
          <w:rFonts w:ascii="Calibri" w:cs="Calibri" w:eastAsia="Calibri" w:hAnsi="Calibri"/>
          <w:i/>
          <w:iCs/>
          <w:color w:val="6B7280"/>
          <w:sz w:val="20"/>
          <w:szCs w:val="20"/>
        </w:rPr>
        <w:t xml:space="preserve">Keep the answers on file. If a client asks where their data has travelled, the reply should come from a document you hold.</w:t>
      </w:r>
    </w:p>
    <w:p>
      <w:pPr>
        <w:spacing w:before="120"/>
        <w:jc w:val="left"/>
      </w:pPr>
      <w:r>
        <w:rPr>
          <w:rFonts w:ascii="Calibri" w:cs="Calibri" w:eastAsia="Calibri" w:hAnsi="Calibri"/>
          <w:color w:val="3B6D11"/>
          <w:sz w:val="18"/>
          <w:szCs w:val="18"/>
        </w:rPr>
        <w:t xml:space="preserve">tenerapro.com/reports/blog/what-your-it-should-ask-an-ai-vendor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2026-09-10T00:24:20.670Z</dcterms:created>
  <dcterms:modified xsi:type="dcterms:W3CDTF">2026-09-10T00:24:20.671Z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